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E753" w14:textId="77777777" w:rsidR="00DA25FE" w:rsidRDefault="008B6372">
      <w:pPr>
        <w:pStyle w:val="BodyText"/>
        <w:ind w:left="100" w:firstLine="0"/>
        <w:rPr>
          <w:rFonts w:ascii="Times New Roman"/>
          <w:sz w:val="20"/>
        </w:rPr>
      </w:pPr>
      <w:r>
        <w:rPr>
          <w:rFonts w:ascii="Times New Roman"/>
          <w:noProof/>
          <w:sz w:val="20"/>
        </w:rPr>
        <w:drawing>
          <wp:anchor distT="0" distB="0" distL="114300" distR="114300" simplePos="0" relativeHeight="251658240" behindDoc="0" locked="0" layoutInCell="1" allowOverlap="1" wp14:anchorId="1D978B2D" wp14:editId="7139648A">
            <wp:simplePos x="914400" y="457200"/>
            <wp:positionH relativeFrom="column">
              <wp:align>left</wp:align>
            </wp:positionH>
            <wp:positionV relativeFrom="paragraph">
              <wp:align>top</wp:align>
            </wp:positionV>
            <wp:extent cx="1369677" cy="464439"/>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9677" cy="464439"/>
                    </a:xfrm>
                    <a:prstGeom prst="rect">
                      <a:avLst/>
                    </a:prstGeom>
                  </pic:spPr>
                </pic:pic>
              </a:graphicData>
            </a:graphic>
          </wp:anchor>
        </w:drawing>
      </w:r>
    </w:p>
    <w:p w14:paraId="2A0C2825" w14:textId="6AE7ED31" w:rsidR="002D257B" w:rsidRPr="00A05C0B" w:rsidRDefault="00DA25FE" w:rsidP="00A05C0B">
      <w:pPr>
        <w:pStyle w:val="BodyText"/>
        <w:tabs>
          <w:tab w:val="left" w:pos="2850"/>
        </w:tabs>
        <w:ind w:left="100" w:firstLine="0"/>
        <w:rPr>
          <w:rFonts w:ascii="Times New Roman"/>
          <w:sz w:val="20"/>
        </w:rPr>
      </w:pPr>
      <w:r>
        <w:rPr>
          <w:rFonts w:ascii="Times New Roman"/>
          <w:sz w:val="20"/>
        </w:rPr>
        <w:tab/>
      </w:r>
      <w:r w:rsidR="005D6379">
        <w:rPr>
          <w:rFonts w:ascii="Times New Roman"/>
          <w:sz w:val="20"/>
        </w:rPr>
        <w:br w:type="textWrapping" w:clear="all"/>
      </w:r>
    </w:p>
    <w:p w14:paraId="11E2C499" w14:textId="574FF917" w:rsidR="00D44568" w:rsidRDefault="00D44568" w:rsidP="00AB3632">
      <w:pPr>
        <w:widowControl/>
        <w:autoSpaceDE/>
        <w:autoSpaceDN/>
        <w:spacing w:line="259" w:lineRule="auto"/>
        <w:ind w:firstLine="100"/>
        <w:rPr>
          <w:b/>
          <w:bCs/>
        </w:rPr>
      </w:pPr>
      <w:r w:rsidRPr="00D44568">
        <w:rPr>
          <w:b/>
          <w:bCs/>
        </w:rPr>
        <w:t>UP-</w:t>
      </w:r>
      <w:r w:rsidR="00F317B1">
        <w:rPr>
          <w:b/>
          <w:bCs/>
        </w:rPr>
        <w:t>Project Name</w:t>
      </w:r>
      <w:r>
        <w:rPr>
          <w:b/>
          <w:bCs/>
        </w:rPr>
        <w:t xml:space="preserve"> </w:t>
      </w:r>
      <w:r w:rsidRPr="00D44568">
        <w:rPr>
          <w:b/>
          <w:bCs/>
        </w:rPr>
        <w:t>000</w:t>
      </w:r>
      <w:r w:rsidR="00F317B1">
        <w:rPr>
          <w:b/>
          <w:bCs/>
        </w:rPr>
        <w:t>XXXX</w:t>
      </w:r>
      <w:r w:rsidRPr="00D44568">
        <w:rPr>
          <w:b/>
          <w:bCs/>
        </w:rPr>
        <w:t>00</w:t>
      </w:r>
    </w:p>
    <w:p w14:paraId="300F9678" w14:textId="41146762" w:rsidR="00AB3632" w:rsidRPr="00AB3632" w:rsidRDefault="00AB3632" w:rsidP="00AB3632">
      <w:pPr>
        <w:widowControl/>
        <w:autoSpaceDE/>
        <w:autoSpaceDN/>
        <w:spacing w:line="259" w:lineRule="auto"/>
        <w:ind w:firstLine="100"/>
        <w:rPr>
          <w:rFonts w:ascii="Candara" w:eastAsia="STKaiti" w:hAnsi="Candara" w:cs="Tahoma"/>
        </w:rPr>
      </w:pPr>
      <w:r w:rsidRPr="00097E1B">
        <w:rPr>
          <w:rFonts w:ascii="Candara" w:eastAsia="STKaiti" w:hAnsi="Candara" w:cs="Tahoma"/>
        </w:rPr>
        <w:t>BENEFITS AT COMPLETION</w:t>
      </w:r>
      <w:r w:rsidRPr="00AB3632">
        <w:rPr>
          <w:rFonts w:ascii="Candara" w:eastAsia="STKaiti" w:hAnsi="Candara" w:cs="Tahoma"/>
        </w:rPr>
        <w:t xml:space="preserve">: </w:t>
      </w:r>
    </w:p>
    <w:p w14:paraId="4E3CCB61" w14:textId="7BF08BEC" w:rsidR="00AB3632" w:rsidRPr="00AB3632" w:rsidRDefault="00AB3632" w:rsidP="00AB3632">
      <w:pPr>
        <w:widowControl/>
        <w:autoSpaceDE/>
        <w:autoSpaceDN/>
        <w:spacing w:line="259" w:lineRule="auto"/>
        <w:ind w:firstLine="100"/>
        <w:rPr>
          <w:rFonts w:ascii="Candara" w:eastAsia="STKaiti" w:hAnsi="Candara" w:cs="Tahoma"/>
        </w:rPr>
      </w:pPr>
      <w:r w:rsidRPr="00AB3632">
        <w:rPr>
          <w:rFonts w:ascii="Candara" w:eastAsia="STKaiti" w:hAnsi="Candara" w:cs="Tahoma"/>
        </w:rPr>
        <w:t xml:space="preserve">Building </w:t>
      </w:r>
      <w:r w:rsidR="00F317B1">
        <w:rPr>
          <w:rFonts w:ascii="Candara" w:eastAsia="STKaiti" w:hAnsi="Candara" w:cs="Tahoma"/>
        </w:rPr>
        <w:t xml:space="preserve">Name and </w:t>
      </w:r>
      <w:r w:rsidRPr="00AB3632">
        <w:rPr>
          <w:rFonts w:ascii="Candara" w:eastAsia="STKaiti" w:hAnsi="Candara" w:cs="Tahoma"/>
        </w:rPr>
        <w:t xml:space="preserve">Number: </w:t>
      </w:r>
    </w:p>
    <w:p w14:paraId="62648584" w14:textId="77777777" w:rsidR="00CE38A9" w:rsidRDefault="00CE38A9">
      <w:pPr>
        <w:pStyle w:val="BodyText"/>
        <w:spacing w:before="55"/>
        <w:ind w:left="100" w:firstLine="0"/>
      </w:pPr>
    </w:p>
    <w:p w14:paraId="7D59BD0C" w14:textId="1219C4C0" w:rsidR="002D257B" w:rsidRDefault="00CE38A9">
      <w:pPr>
        <w:pStyle w:val="BodyText"/>
        <w:spacing w:before="55"/>
        <w:ind w:left="100" w:firstLine="0"/>
      </w:pPr>
      <w:r w:rsidRPr="00CE38A9">
        <w:rPr>
          <w:b/>
          <w:bCs/>
        </w:rPr>
        <w:t>Meeting</w:t>
      </w:r>
      <w:r w:rsidR="00453198">
        <w:t>:</w:t>
      </w:r>
      <w:r w:rsidR="002D257B" w:rsidRPr="002D257B">
        <w:t xml:space="preserve"> </w:t>
      </w:r>
      <w:r w:rsidR="00983740">
        <w:tab/>
      </w:r>
      <w:r w:rsidR="002D257B">
        <w:t>Joint Scope Meeting</w:t>
      </w:r>
    </w:p>
    <w:p w14:paraId="67C789B6" w14:textId="37393302" w:rsidR="002D257B" w:rsidRDefault="002D257B">
      <w:pPr>
        <w:pStyle w:val="BodyText"/>
        <w:spacing w:before="55"/>
        <w:ind w:left="100" w:firstLine="0"/>
      </w:pPr>
      <w:r w:rsidRPr="00CE38A9">
        <w:rPr>
          <w:b/>
          <w:bCs/>
        </w:rPr>
        <w:t>Date</w:t>
      </w:r>
      <w:r w:rsidR="00453198">
        <w:t xml:space="preserve">: </w:t>
      </w:r>
      <w:r w:rsidR="00983740">
        <w:tab/>
      </w:r>
      <w:r w:rsidR="00983740">
        <w:tab/>
      </w:r>
      <w:r w:rsidR="0074669B">
        <w:t>0</w:t>
      </w:r>
      <w:r w:rsidR="005D4052">
        <w:t>6</w:t>
      </w:r>
      <w:r w:rsidR="00453198">
        <w:t>/</w:t>
      </w:r>
      <w:r w:rsidR="005D4052">
        <w:t>15</w:t>
      </w:r>
      <w:r w:rsidR="00453198">
        <w:t>/202</w:t>
      </w:r>
      <w:r w:rsidR="003112BF">
        <w:t>2</w:t>
      </w:r>
    </w:p>
    <w:p w14:paraId="281A9BC5" w14:textId="664544FA" w:rsidR="003B7545" w:rsidRDefault="00453198" w:rsidP="003B7545">
      <w:pPr>
        <w:pStyle w:val="BodyText"/>
        <w:spacing w:before="55"/>
        <w:ind w:left="100" w:firstLine="0"/>
        <w:rPr>
          <w:rStyle w:val="Hyperlink"/>
        </w:rPr>
      </w:pPr>
      <w:r w:rsidRPr="00CE38A9">
        <w:rPr>
          <w:b/>
          <w:bCs/>
        </w:rPr>
        <w:t>Attendees</w:t>
      </w:r>
      <w:r>
        <w:t>:</w:t>
      </w:r>
      <w:r w:rsidR="00327368">
        <w:t xml:space="preserve"> </w:t>
      </w:r>
      <w:r w:rsidR="00B94029">
        <w:tab/>
      </w:r>
      <w:sdt>
        <w:sdtPr>
          <w:id w:val="-19244221"/>
          <w14:checkbox>
            <w14:checked w14:val="0"/>
            <w14:checkedState w14:val="2612" w14:font="MS Gothic"/>
            <w14:uncheckedState w14:val="2610" w14:font="MS Gothic"/>
          </w14:checkbox>
        </w:sdtPr>
        <w:sdtEndPr/>
        <w:sdtContent>
          <w:r w:rsidR="00A600A3">
            <w:rPr>
              <w:rFonts w:ascii="MS Gothic" w:eastAsia="MS Gothic" w:hAnsi="MS Gothic" w:hint="eastAsia"/>
            </w:rPr>
            <w:t>☐</w:t>
          </w:r>
        </w:sdtContent>
      </w:sdt>
      <w:r w:rsidR="001D55F8">
        <w:t xml:space="preserve"> </w:t>
      </w:r>
      <w:r w:rsidR="00F317B1">
        <w:t>xxx</w:t>
      </w:r>
      <w:r w:rsidR="00A600A3">
        <w:t xml:space="preserve"> </w:t>
      </w:r>
    </w:p>
    <w:p w14:paraId="038ADB10" w14:textId="220D9D60" w:rsidR="003B7545" w:rsidRDefault="006E7318" w:rsidP="00A600A3">
      <w:pPr>
        <w:pStyle w:val="BodyText"/>
        <w:spacing w:before="55"/>
        <w:ind w:left="100" w:firstLine="0"/>
      </w:pPr>
      <w:r>
        <w:tab/>
      </w:r>
      <w:r>
        <w:tab/>
      </w:r>
      <w:sdt>
        <w:sdtPr>
          <w:id w:val="-748816606"/>
          <w14:checkbox>
            <w14:checked w14:val="0"/>
            <w14:checkedState w14:val="2612" w14:font="MS Gothic"/>
            <w14:uncheckedState w14:val="2610" w14:font="MS Gothic"/>
          </w14:checkbox>
        </w:sdtPr>
        <w:sdtEndPr/>
        <w:sdtContent>
          <w:r w:rsidR="00A600A3">
            <w:rPr>
              <w:rFonts w:ascii="MS Gothic" w:eastAsia="MS Gothic" w:hAnsi="MS Gothic" w:hint="eastAsia"/>
            </w:rPr>
            <w:t>☐</w:t>
          </w:r>
        </w:sdtContent>
      </w:sdt>
      <w:r w:rsidR="001D55F8">
        <w:t xml:space="preserve"> </w:t>
      </w:r>
      <w:r w:rsidR="00F317B1">
        <w:t>xxx</w:t>
      </w:r>
    </w:p>
    <w:p w14:paraId="15B33668" w14:textId="1ABBB358" w:rsidR="00DE1E84" w:rsidRDefault="00A70B99" w:rsidP="00F317B1">
      <w:pPr>
        <w:pStyle w:val="BodyText"/>
        <w:spacing w:before="55"/>
        <w:ind w:left="720" w:firstLine="720"/>
      </w:pPr>
      <w:sdt>
        <w:sdtPr>
          <w:id w:val="1465691732"/>
          <w14:checkbox>
            <w14:checked w14:val="0"/>
            <w14:checkedState w14:val="2612" w14:font="MS Gothic"/>
            <w14:uncheckedState w14:val="2610" w14:font="MS Gothic"/>
          </w14:checkbox>
        </w:sdtPr>
        <w:sdtEndPr/>
        <w:sdtContent>
          <w:r w:rsidR="00DE1E84" w:rsidRPr="00DE1E84">
            <w:rPr>
              <w:rFonts w:ascii="MS Gothic" w:eastAsia="MS Gothic" w:hAnsi="MS Gothic" w:hint="eastAsia"/>
            </w:rPr>
            <w:t>☐</w:t>
          </w:r>
        </w:sdtContent>
      </w:sdt>
      <w:r w:rsidR="001D55F8">
        <w:t xml:space="preserve"> </w:t>
      </w:r>
      <w:r w:rsidR="00F317B1">
        <w:t>xxx</w:t>
      </w:r>
      <w:r w:rsidR="006F1C3E">
        <w:t xml:space="preserve"> </w:t>
      </w:r>
    </w:p>
    <w:p w14:paraId="3EEE1879" w14:textId="77777777" w:rsidR="009272B0" w:rsidRDefault="009272B0" w:rsidP="00182110">
      <w:pPr>
        <w:pStyle w:val="BodyText"/>
        <w:spacing w:before="55"/>
        <w:ind w:left="720" w:firstLine="720"/>
      </w:pPr>
    </w:p>
    <w:p w14:paraId="27D2C3D3" w14:textId="70E74A4E" w:rsidR="003A09D1" w:rsidRDefault="008B6372" w:rsidP="003A09D1">
      <w:pPr>
        <w:pStyle w:val="BodyText"/>
        <w:spacing w:before="55"/>
        <w:ind w:left="100" w:firstLine="0"/>
      </w:pPr>
      <w:r>
        <w:t xml:space="preserve">Joint Scope Meeting Topics/Agenda – </w:t>
      </w:r>
    </w:p>
    <w:p w14:paraId="6B1CD966" w14:textId="77777777" w:rsidR="003A09D1" w:rsidRDefault="003A09D1" w:rsidP="003A09D1">
      <w:pPr>
        <w:pStyle w:val="BodyText"/>
        <w:spacing w:before="55"/>
        <w:ind w:left="100" w:firstLine="0"/>
      </w:pPr>
    </w:p>
    <w:p w14:paraId="2685987A" w14:textId="3B75037B" w:rsidR="003F6BCB" w:rsidRDefault="00C05AD2" w:rsidP="003F6BCB">
      <w:pPr>
        <w:pStyle w:val="BodyText"/>
        <w:numPr>
          <w:ilvl w:val="0"/>
          <w:numId w:val="2"/>
        </w:numPr>
        <w:spacing w:before="55"/>
      </w:pPr>
      <w:r>
        <w:t>P</w:t>
      </w:r>
      <w:r w:rsidR="008B6372">
        <w:t>roject</w:t>
      </w:r>
      <w:r>
        <w:t xml:space="preserve"> Background.</w:t>
      </w:r>
    </w:p>
    <w:p w14:paraId="683AC412" w14:textId="2DDBF54F" w:rsidR="003F6BCB" w:rsidRDefault="003F6BCB" w:rsidP="003F6BCB">
      <w:pPr>
        <w:pStyle w:val="BodyText"/>
        <w:numPr>
          <w:ilvl w:val="1"/>
          <w:numId w:val="2"/>
        </w:numPr>
        <w:spacing w:before="55"/>
      </w:pPr>
      <w:r>
        <w:t xml:space="preserve">Is the contractor aware of what project entails or is this the </w:t>
      </w:r>
      <w:r w:rsidR="00315759">
        <w:t>first-time</w:t>
      </w:r>
      <w:r>
        <w:t xml:space="preserve"> hearing about it? </w:t>
      </w:r>
    </w:p>
    <w:p w14:paraId="2D48A2FC" w14:textId="6A5EB655" w:rsidR="003F6BCB" w:rsidRDefault="003F6BCB" w:rsidP="003F6BCB">
      <w:pPr>
        <w:pStyle w:val="BodyText"/>
        <w:numPr>
          <w:ilvl w:val="1"/>
          <w:numId w:val="2"/>
        </w:numPr>
        <w:spacing w:before="55"/>
      </w:pPr>
      <w:r w:rsidRPr="003F6BCB">
        <w:rPr>
          <w:b/>
          <w:bCs/>
        </w:rPr>
        <w:t>Any changes to design</w:t>
      </w:r>
      <w:r>
        <w:t xml:space="preserve"> if they already have documents?</w:t>
      </w:r>
      <w:r w:rsidR="004A00F1">
        <w:t xml:space="preserve"> </w:t>
      </w:r>
    </w:p>
    <w:p w14:paraId="6C88DC45" w14:textId="6E898696" w:rsidR="003F6BCB" w:rsidRPr="00C45B6E" w:rsidRDefault="009C39EF" w:rsidP="00B4531D">
      <w:pPr>
        <w:pStyle w:val="BodyText"/>
        <w:numPr>
          <w:ilvl w:val="1"/>
          <w:numId w:val="2"/>
        </w:numPr>
        <w:spacing w:before="55"/>
      </w:pPr>
      <w:r w:rsidRPr="00B4531D">
        <w:rPr>
          <w:b/>
          <w:bCs/>
        </w:rPr>
        <w:t xml:space="preserve">Draft </w:t>
      </w:r>
      <w:r w:rsidR="003F6BCB" w:rsidRPr="00B4531D">
        <w:rPr>
          <w:b/>
          <w:bCs/>
        </w:rPr>
        <w:t>Schedule</w:t>
      </w:r>
      <w:r>
        <w:t>:</w:t>
      </w:r>
    </w:p>
    <w:p w14:paraId="43CCB1E8" w14:textId="77777777" w:rsidR="00C45B6E" w:rsidRPr="00BF3022" w:rsidRDefault="00C45B6E" w:rsidP="00C45B6E">
      <w:pPr>
        <w:pStyle w:val="BodyText"/>
        <w:spacing w:before="55"/>
        <w:ind w:left="1440" w:firstLine="0"/>
      </w:pPr>
    </w:p>
    <w:tbl>
      <w:tblPr>
        <w:tblStyle w:val="TableGrid"/>
        <w:tblW w:w="0" w:type="auto"/>
        <w:tblInd w:w="1525" w:type="dxa"/>
        <w:tblLook w:val="04A0" w:firstRow="1" w:lastRow="0" w:firstColumn="1" w:lastColumn="0" w:noHBand="0" w:noVBand="1"/>
      </w:tblPr>
      <w:tblGrid>
        <w:gridCol w:w="2700"/>
        <w:gridCol w:w="1724"/>
        <w:gridCol w:w="3401"/>
      </w:tblGrid>
      <w:tr w:rsidR="00C45B6E" w:rsidRPr="00C45B6E" w14:paraId="5BC3EB0D" w14:textId="77777777" w:rsidTr="00BF3022">
        <w:tc>
          <w:tcPr>
            <w:tcW w:w="2700" w:type="dxa"/>
          </w:tcPr>
          <w:p w14:paraId="1F939C91" w14:textId="0E0372D8" w:rsidR="00BF3022" w:rsidRPr="00C45B6E" w:rsidRDefault="00C45B6E" w:rsidP="001A33C8">
            <w:pPr>
              <w:spacing w:line="259" w:lineRule="auto"/>
              <w:rPr>
                <w:rFonts w:ascii="Candara" w:eastAsia="STKaiti" w:hAnsi="Candara" w:cs="Tahoma"/>
                <w:b/>
                <w:bCs/>
              </w:rPr>
            </w:pPr>
            <w:r w:rsidRPr="00C45B6E">
              <w:rPr>
                <w:rFonts w:ascii="Candara" w:eastAsia="STKaiti" w:hAnsi="Candara" w:cs="Tahoma"/>
                <w:b/>
                <w:bCs/>
              </w:rPr>
              <w:t>Preliminary</w:t>
            </w:r>
            <w:r w:rsidR="000B0233" w:rsidRPr="00C45B6E">
              <w:rPr>
                <w:rFonts w:ascii="Candara" w:eastAsia="STKaiti" w:hAnsi="Candara" w:cs="Tahoma"/>
                <w:b/>
                <w:bCs/>
              </w:rPr>
              <w:t xml:space="preserve"> </w:t>
            </w:r>
            <w:r w:rsidR="00BF3022" w:rsidRPr="00C45B6E">
              <w:rPr>
                <w:rFonts w:ascii="Candara" w:eastAsia="STKaiti" w:hAnsi="Candara" w:cs="Tahoma"/>
                <w:b/>
                <w:bCs/>
              </w:rPr>
              <w:t>Dates</w:t>
            </w:r>
          </w:p>
        </w:tc>
        <w:tc>
          <w:tcPr>
            <w:tcW w:w="1724" w:type="dxa"/>
          </w:tcPr>
          <w:p w14:paraId="7CEA1713" w14:textId="77777777" w:rsidR="00BF3022" w:rsidRPr="00C45B6E" w:rsidRDefault="00BF3022" w:rsidP="001A33C8">
            <w:pPr>
              <w:spacing w:line="259" w:lineRule="auto"/>
              <w:rPr>
                <w:rFonts w:ascii="Candara" w:eastAsia="STKaiti" w:hAnsi="Candara" w:cs="Tahoma"/>
                <w:b/>
                <w:bCs/>
              </w:rPr>
            </w:pPr>
            <w:r w:rsidRPr="00C45B6E">
              <w:rPr>
                <w:rFonts w:ascii="Candara" w:eastAsia="STKaiti" w:hAnsi="Candara" w:cs="Tahoma"/>
                <w:b/>
                <w:bCs/>
              </w:rPr>
              <w:t>Durations</w:t>
            </w:r>
          </w:p>
        </w:tc>
        <w:tc>
          <w:tcPr>
            <w:tcW w:w="3401" w:type="dxa"/>
          </w:tcPr>
          <w:p w14:paraId="3B844125" w14:textId="77777777" w:rsidR="00BF3022" w:rsidRPr="00C45B6E" w:rsidRDefault="00BF3022" w:rsidP="001A33C8">
            <w:pPr>
              <w:spacing w:line="259" w:lineRule="auto"/>
              <w:rPr>
                <w:rFonts w:ascii="Candara" w:eastAsia="STKaiti" w:hAnsi="Candara" w:cs="Tahoma"/>
                <w:b/>
                <w:bCs/>
              </w:rPr>
            </w:pPr>
            <w:r w:rsidRPr="00C45B6E">
              <w:rPr>
                <w:rFonts w:ascii="Candara" w:eastAsia="STKaiti" w:hAnsi="Candara" w:cs="Tahoma"/>
                <w:b/>
                <w:bCs/>
              </w:rPr>
              <w:t>Deliverables</w:t>
            </w:r>
          </w:p>
        </w:tc>
      </w:tr>
      <w:tr w:rsidR="00C45B6E" w:rsidRPr="00C45B6E" w14:paraId="00334D9D" w14:textId="77777777" w:rsidTr="00BF3022">
        <w:tc>
          <w:tcPr>
            <w:tcW w:w="2700" w:type="dxa"/>
          </w:tcPr>
          <w:p w14:paraId="6738DEC5" w14:textId="4E85C487" w:rsidR="00BF3022" w:rsidRPr="00C45B6E" w:rsidRDefault="00BF3022" w:rsidP="001A33C8">
            <w:pPr>
              <w:spacing w:line="259" w:lineRule="auto"/>
              <w:rPr>
                <w:rFonts w:ascii="Candara" w:eastAsia="STKaiti" w:hAnsi="Candara" w:cs="Tahoma"/>
              </w:rPr>
            </w:pPr>
          </w:p>
        </w:tc>
        <w:tc>
          <w:tcPr>
            <w:tcW w:w="1724" w:type="dxa"/>
          </w:tcPr>
          <w:p w14:paraId="0BC724E1" w14:textId="5C1141F7" w:rsidR="00BF3022" w:rsidRPr="00C45B6E" w:rsidRDefault="00BF3022" w:rsidP="001A33C8">
            <w:pPr>
              <w:spacing w:line="259" w:lineRule="auto"/>
              <w:rPr>
                <w:rFonts w:ascii="Candara" w:eastAsia="STKaiti" w:hAnsi="Candara" w:cs="Tahoma"/>
              </w:rPr>
            </w:pPr>
          </w:p>
        </w:tc>
        <w:tc>
          <w:tcPr>
            <w:tcW w:w="3401" w:type="dxa"/>
          </w:tcPr>
          <w:p w14:paraId="71DE8222" w14:textId="7CD14D39" w:rsidR="00BF3022" w:rsidRPr="00C45B6E" w:rsidRDefault="00BF3022" w:rsidP="001A33C8">
            <w:pPr>
              <w:spacing w:line="259" w:lineRule="auto"/>
              <w:rPr>
                <w:rFonts w:ascii="Candara" w:eastAsia="STKaiti" w:hAnsi="Candara" w:cs="Tahoma"/>
              </w:rPr>
            </w:pPr>
          </w:p>
        </w:tc>
      </w:tr>
      <w:tr w:rsidR="00C45B6E" w:rsidRPr="00C45B6E" w14:paraId="7916AD03" w14:textId="77777777" w:rsidTr="00BF3022">
        <w:tc>
          <w:tcPr>
            <w:tcW w:w="2700" w:type="dxa"/>
          </w:tcPr>
          <w:p w14:paraId="51E0C774" w14:textId="6F698ECD" w:rsidR="00BF3022" w:rsidRPr="00C45B6E" w:rsidRDefault="00BF3022" w:rsidP="001A33C8">
            <w:pPr>
              <w:spacing w:line="259" w:lineRule="auto"/>
              <w:rPr>
                <w:rFonts w:ascii="Candara" w:eastAsia="STKaiti" w:hAnsi="Candara" w:cs="Tahoma"/>
              </w:rPr>
            </w:pPr>
          </w:p>
        </w:tc>
        <w:tc>
          <w:tcPr>
            <w:tcW w:w="1724" w:type="dxa"/>
          </w:tcPr>
          <w:p w14:paraId="37509345" w14:textId="3F984F46" w:rsidR="00BF3022" w:rsidRPr="00C45B6E" w:rsidRDefault="00BF3022" w:rsidP="001A33C8">
            <w:pPr>
              <w:spacing w:line="259" w:lineRule="auto"/>
              <w:rPr>
                <w:rFonts w:ascii="Candara" w:eastAsia="STKaiti" w:hAnsi="Candara" w:cs="Tahoma"/>
              </w:rPr>
            </w:pPr>
          </w:p>
        </w:tc>
        <w:tc>
          <w:tcPr>
            <w:tcW w:w="3401" w:type="dxa"/>
          </w:tcPr>
          <w:p w14:paraId="292E87A6" w14:textId="048C9047" w:rsidR="00BF3022" w:rsidRPr="00C45B6E" w:rsidRDefault="00BF3022" w:rsidP="001A33C8">
            <w:pPr>
              <w:spacing w:line="259" w:lineRule="auto"/>
              <w:rPr>
                <w:rFonts w:ascii="Candara" w:eastAsia="STKaiti" w:hAnsi="Candara" w:cs="Tahoma"/>
              </w:rPr>
            </w:pPr>
          </w:p>
        </w:tc>
      </w:tr>
      <w:tr w:rsidR="00C45B6E" w:rsidRPr="00C45B6E" w14:paraId="7203E646" w14:textId="77777777" w:rsidTr="00BF3022">
        <w:tc>
          <w:tcPr>
            <w:tcW w:w="2700" w:type="dxa"/>
          </w:tcPr>
          <w:p w14:paraId="534B7721" w14:textId="30C463C7" w:rsidR="00BF3022" w:rsidRPr="00C45B6E" w:rsidRDefault="00BF3022" w:rsidP="001A33C8">
            <w:pPr>
              <w:spacing w:line="259" w:lineRule="auto"/>
              <w:rPr>
                <w:rFonts w:ascii="Candara" w:eastAsia="STKaiti" w:hAnsi="Candara" w:cs="Tahoma"/>
              </w:rPr>
            </w:pPr>
          </w:p>
        </w:tc>
        <w:tc>
          <w:tcPr>
            <w:tcW w:w="1724" w:type="dxa"/>
          </w:tcPr>
          <w:p w14:paraId="11261C1C" w14:textId="7934889B" w:rsidR="00BF3022" w:rsidRPr="00C45B6E" w:rsidRDefault="00BF3022" w:rsidP="001A33C8">
            <w:pPr>
              <w:spacing w:line="259" w:lineRule="auto"/>
              <w:rPr>
                <w:rFonts w:ascii="Candara" w:eastAsia="STKaiti" w:hAnsi="Candara" w:cs="Tahoma"/>
              </w:rPr>
            </w:pPr>
          </w:p>
        </w:tc>
        <w:tc>
          <w:tcPr>
            <w:tcW w:w="3401" w:type="dxa"/>
          </w:tcPr>
          <w:p w14:paraId="7E111FF5" w14:textId="1F879DFB" w:rsidR="00BF3022" w:rsidRPr="00C45B6E" w:rsidRDefault="00BF3022" w:rsidP="001A33C8">
            <w:pPr>
              <w:spacing w:line="259" w:lineRule="auto"/>
              <w:rPr>
                <w:rFonts w:ascii="Candara" w:eastAsia="STKaiti" w:hAnsi="Candara" w:cs="Tahoma"/>
              </w:rPr>
            </w:pPr>
          </w:p>
        </w:tc>
      </w:tr>
    </w:tbl>
    <w:p w14:paraId="3EB87E7E" w14:textId="77777777" w:rsidR="00BF3022" w:rsidRDefault="00BF3022" w:rsidP="00BF3022">
      <w:pPr>
        <w:pStyle w:val="BodyText"/>
        <w:spacing w:before="55"/>
        <w:ind w:left="1440" w:firstLine="0"/>
      </w:pPr>
    </w:p>
    <w:p w14:paraId="0D5E1140" w14:textId="00FED3BA" w:rsidR="00B4531D" w:rsidRDefault="00B4531D" w:rsidP="003F6BCB">
      <w:pPr>
        <w:pStyle w:val="BodyText"/>
        <w:numPr>
          <w:ilvl w:val="1"/>
          <w:numId w:val="2"/>
        </w:numPr>
        <w:spacing w:before="55"/>
      </w:pPr>
      <w:r>
        <w:t>Liquidated damages?</w:t>
      </w:r>
    </w:p>
    <w:p w14:paraId="6E0F4AB2" w14:textId="731F2868" w:rsidR="00C55DC6" w:rsidRDefault="003F6BCB" w:rsidP="003F6BCB">
      <w:pPr>
        <w:pStyle w:val="BodyText"/>
        <w:numPr>
          <w:ilvl w:val="1"/>
          <w:numId w:val="2"/>
        </w:numPr>
        <w:spacing w:before="55"/>
      </w:pPr>
      <w:r>
        <w:t>Working Hours?</w:t>
      </w:r>
      <w:r w:rsidR="00416121">
        <w:t xml:space="preserve"> </w:t>
      </w:r>
    </w:p>
    <w:p w14:paraId="43DCE254" w14:textId="258AF1C1" w:rsidR="00C55DC6" w:rsidRDefault="003F6BCB" w:rsidP="003F6BCB">
      <w:pPr>
        <w:pStyle w:val="BodyText"/>
        <w:numPr>
          <w:ilvl w:val="1"/>
          <w:numId w:val="2"/>
        </w:numPr>
        <w:spacing w:before="55"/>
      </w:pPr>
      <w:r>
        <w:t xml:space="preserve">Have </w:t>
      </w:r>
      <w:r w:rsidR="00EE5322">
        <w:t>building, zoning and/or land</w:t>
      </w:r>
      <w:r w:rsidR="006350F8">
        <w:t xml:space="preserve"> </w:t>
      </w:r>
      <w:r w:rsidR="00EE5322">
        <w:t xml:space="preserve">development </w:t>
      </w:r>
      <w:r w:rsidRPr="003F6BCB">
        <w:rPr>
          <w:b/>
          <w:bCs/>
        </w:rPr>
        <w:t>permits</w:t>
      </w:r>
      <w:r>
        <w:t xml:space="preserve"> been filed for?</w:t>
      </w:r>
      <w:r w:rsidR="004E65F2">
        <w:t xml:space="preserve"> </w:t>
      </w:r>
    </w:p>
    <w:p w14:paraId="2DEFB6FD" w14:textId="77777777" w:rsidR="00C55DC6" w:rsidRPr="00C55DC6" w:rsidRDefault="003F6BCB" w:rsidP="003F6BCB">
      <w:pPr>
        <w:pStyle w:val="BodyText"/>
        <w:numPr>
          <w:ilvl w:val="1"/>
          <w:numId w:val="2"/>
        </w:numPr>
        <w:spacing w:before="55"/>
      </w:pPr>
      <w:r>
        <w:t>Any long lead items</w:t>
      </w:r>
      <w:r w:rsidRPr="007B72F5">
        <w:rPr>
          <w:i/>
          <w:iCs/>
        </w:rPr>
        <w:t>?</w:t>
      </w:r>
    </w:p>
    <w:p w14:paraId="1067BFED" w14:textId="77777777" w:rsidR="00C55DC6" w:rsidRDefault="003F6BCB" w:rsidP="003F6BCB">
      <w:pPr>
        <w:pStyle w:val="BodyText"/>
        <w:numPr>
          <w:ilvl w:val="1"/>
          <w:numId w:val="2"/>
        </w:numPr>
        <w:spacing w:before="55"/>
      </w:pPr>
      <w:r>
        <w:t>Any building access issues? (Can they only be in the building during certain hours/times?)</w:t>
      </w:r>
    </w:p>
    <w:p w14:paraId="1D4EB654" w14:textId="744E4BED" w:rsidR="00C55DC6" w:rsidRDefault="003F6BCB" w:rsidP="003F6BCB">
      <w:pPr>
        <w:pStyle w:val="BodyText"/>
        <w:numPr>
          <w:ilvl w:val="1"/>
          <w:numId w:val="2"/>
        </w:numPr>
        <w:spacing w:before="55"/>
      </w:pPr>
      <w:r w:rsidRPr="003F6BCB">
        <w:rPr>
          <w:b/>
          <w:bCs/>
        </w:rPr>
        <w:t>Asbestos</w:t>
      </w:r>
      <w:r>
        <w:t xml:space="preserve">? (Who is procuring these services? Will contractor get a list from </w:t>
      </w:r>
      <w:r w:rsidR="009964AD">
        <w:t>Steve Ro</w:t>
      </w:r>
      <w:r w:rsidR="00682A59">
        <w:t xml:space="preserve">hrbach </w:t>
      </w:r>
      <w:r>
        <w:t xml:space="preserve">and ask for </w:t>
      </w:r>
      <w:proofErr w:type="gramStart"/>
      <w:r>
        <w:t>bids</w:t>
      </w:r>
      <w:proofErr w:type="gramEnd"/>
      <w:r>
        <w:t xml:space="preserve"> or will the procurement be handled by PSU?)</w:t>
      </w:r>
      <w:r w:rsidR="00AD7B7A">
        <w:t xml:space="preserve"> </w:t>
      </w:r>
    </w:p>
    <w:p w14:paraId="1F51B6B4" w14:textId="77777777" w:rsidR="00C55DC6" w:rsidRDefault="003F6BCB" w:rsidP="003F6BCB">
      <w:pPr>
        <w:pStyle w:val="BodyText"/>
        <w:numPr>
          <w:ilvl w:val="1"/>
          <w:numId w:val="2"/>
        </w:numPr>
        <w:spacing w:before="55"/>
      </w:pPr>
      <w:r w:rsidRPr="00C55DC6">
        <w:rPr>
          <w:b/>
          <w:bCs/>
        </w:rPr>
        <w:t>Controls</w:t>
      </w:r>
      <w:r w:rsidRPr="00C55DC6">
        <w:t>? In house or external? If in-house, is it a hybrid scenario?</w:t>
      </w:r>
      <w:r w:rsidR="00C216B2" w:rsidRPr="00C55DC6">
        <w:t xml:space="preserve"> </w:t>
      </w:r>
      <w:r w:rsidRPr="00C55DC6">
        <w:t>(Do they run</w:t>
      </w:r>
      <w:r w:rsidR="00C216B2" w:rsidRPr="00C55DC6">
        <w:t xml:space="preserve"> </w:t>
      </w:r>
      <w:r w:rsidRPr="00C55DC6">
        <w:t>conduit/wire and our internal group does final connections?)</w:t>
      </w:r>
      <w:r w:rsidR="00932CE2" w:rsidRPr="00C55DC6">
        <w:t xml:space="preserve"> </w:t>
      </w:r>
    </w:p>
    <w:p w14:paraId="139C562E" w14:textId="5E69326F" w:rsidR="00C55DC6" w:rsidRPr="00C55DC6" w:rsidRDefault="00B31F48" w:rsidP="003F6BCB">
      <w:pPr>
        <w:pStyle w:val="BodyText"/>
        <w:numPr>
          <w:ilvl w:val="1"/>
          <w:numId w:val="2"/>
        </w:numPr>
        <w:spacing w:before="55"/>
      </w:pPr>
      <w:r w:rsidRPr="00C55DC6">
        <w:rPr>
          <w:b/>
          <w:bCs/>
        </w:rPr>
        <w:t>ENCS</w:t>
      </w:r>
      <w:r w:rsidR="006350F8">
        <w:rPr>
          <w:b/>
          <w:bCs/>
        </w:rPr>
        <w:t xml:space="preserve"> </w:t>
      </w:r>
      <w:r w:rsidR="006350F8" w:rsidRPr="006350F8">
        <w:t>(Enterprise Networking and Communication Services)</w:t>
      </w:r>
      <w:r w:rsidR="006350F8">
        <w:t>.</w:t>
      </w:r>
      <w:r w:rsidR="006350F8" w:rsidRPr="006350F8">
        <w:rPr>
          <w:b/>
          <w:bCs/>
        </w:rPr>
        <w:t xml:space="preserve"> </w:t>
      </w:r>
      <w:r w:rsidR="0097650A">
        <w:t>C</w:t>
      </w:r>
      <w:r w:rsidR="00682A59" w:rsidRPr="00682A59">
        <w:t>abling</w:t>
      </w:r>
      <w:r w:rsidR="0097650A">
        <w:t xml:space="preserve"> required</w:t>
      </w:r>
      <w:r w:rsidR="00682A59" w:rsidRPr="00682A59">
        <w:t>?</w:t>
      </w:r>
    </w:p>
    <w:p w14:paraId="21A7A751" w14:textId="3D5BACB3" w:rsidR="00C55DC6" w:rsidRPr="00C55DC6" w:rsidRDefault="00866E3C" w:rsidP="006E2425">
      <w:pPr>
        <w:pStyle w:val="BodyText"/>
        <w:numPr>
          <w:ilvl w:val="1"/>
          <w:numId w:val="2"/>
        </w:numPr>
        <w:spacing w:before="55"/>
      </w:pPr>
      <w:bookmarkStart w:id="0" w:name="_Hlk100646760"/>
      <w:r w:rsidRPr="00C55DC6">
        <w:rPr>
          <w:b/>
          <w:bCs/>
        </w:rPr>
        <w:t>eBuilder access</w:t>
      </w:r>
      <w:r w:rsidR="00C55DC6">
        <w:t>.</w:t>
      </w:r>
      <w:r w:rsidR="006350F8">
        <w:t xml:space="preserve"> </w:t>
      </w:r>
      <w:r w:rsidR="006E2425">
        <w:t>Access provided and jumpstart scheduled?</w:t>
      </w:r>
    </w:p>
    <w:bookmarkEnd w:id="0"/>
    <w:p w14:paraId="6B8DD6C4" w14:textId="77777777" w:rsidR="003F6BCB" w:rsidRDefault="003F6BCB" w:rsidP="007902B1">
      <w:pPr>
        <w:pStyle w:val="BodyText"/>
        <w:spacing w:before="55"/>
        <w:ind w:left="1440" w:firstLine="0"/>
      </w:pPr>
    </w:p>
    <w:p w14:paraId="0948F48D" w14:textId="77777777" w:rsidR="007902B1" w:rsidRDefault="008B6372" w:rsidP="007902B1">
      <w:pPr>
        <w:pStyle w:val="ListParagraph"/>
        <w:numPr>
          <w:ilvl w:val="0"/>
          <w:numId w:val="2"/>
        </w:numPr>
        <w:tabs>
          <w:tab w:val="left" w:pos="1540"/>
          <w:tab w:val="left" w:pos="1541"/>
        </w:tabs>
        <w:spacing w:before="10" w:line="268" w:lineRule="auto"/>
        <w:ind w:right="1004"/>
      </w:pPr>
      <w:r>
        <w:t>Pricing and more JOC specific type</w:t>
      </w:r>
      <w:r w:rsidRPr="003A09D1">
        <w:rPr>
          <w:spacing w:val="-6"/>
        </w:rPr>
        <w:t xml:space="preserve"> </w:t>
      </w:r>
      <w:r>
        <w:t>topics</w:t>
      </w:r>
    </w:p>
    <w:p w14:paraId="02B3308B" w14:textId="77777777" w:rsidR="00096E00" w:rsidRDefault="007902B1" w:rsidP="007902B1">
      <w:pPr>
        <w:pStyle w:val="ListParagraph"/>
        <w:numPr>
          <w:ilvl w:val="1"/>
          <w:numId w:val="2"/>
        </w:numPr>
        <w:tabs>
          <w:tab w:val="left" w:pos="1540"/>
          <w:tab w:val="left" w:pos="1541"/>
        </w:tabs>
        <w:spacing w:before="10" w:line="268" w:lineRule="auto"/>
        <w:ind w:right="1004"/>
      </w:pPr>
      <w:r>
        <w:t>Due date for pricing?</w:t>
      </w:r>
      <w:r w:rsidR="0097219E">
        <w:t xml:space="preserve"> </w:t>
      </w:r>
    </w:p>
    <w:p w14:paraId="2757767B" w14:textId="77777777" w:rsidR="00096E00" w:rsidRDefault="007902B1" w:rsidP="007902B1">
      <w:pPr>
        <w:pStyle w:val="ListParagraph"/>
        <w:numPr>
          <w:ilvl w:val="1"/>
          <w:numId w:val="2"/>
        </w:numPr>
        <w:tabs>
          <w:tab w:val="left" w:pos="1540"/>
          <w:tab w:val="left" w:pos="1541"/>
        </w:tabs>
        <w:spacing w:before="10" w:line="268" w:lineRule="auto"/>
        <w:ind w:right="1004"/>
      </w:pPr>
      <w:r>
        <w:t>Any foreseeable NPP items?</w:t>
      </w:r>
      <w:r w:rsidR="00930F5C">
        <w:t xml:space="preserve"> </w:t>
      </w:r>
    </w:p>
    <w:p w14:paraId="4F0339D9" w14:textId="6C9FA96F" w:rsidR="007902B1" w:rsidRDefault="007902B1" w:rsidP="007902B1">
      <w:pPr>
        <w:pStyle w:val="ListParagraph"/>
        <w:numPr>
          <w:ilvl w:val="1"/>
          <w:numId w:val="2"/>
        </w:numPr>
        <w:tabs>
          <w:tab w:val="left" w:pos="1540"/>
          <w:tab w:val="left" w:pos="1541"/>
        </w:tabs>
        <w:spacing w:before="10" w:line="268" w:lineRule="auto"/>
        <w:ind w:right="1004"/>
      </w:pPr>
      <w:r>
        <w:t xml:space="preserve">Can we get 3 quotes or is a </w:t>
      </w:r>
      <w:r w:rsidRPr="007902B1">
        <w:rPr>
          <w:b/>
          <w:bCs/>
        </w:rPr>
        <w:t>sole source justification needed</w:t>
      </w:r>
      <w:r>
        <w:t>? (If sole source, proper paperwork needs to be filled out asap for approval</w:t>
      </w:r>
      <w:r w:rsidRPr="00826D75">
        <w:t>.</w:t>
      </w:r>
      <w:r w:rsidR="005F2D00" w:rsidRPr="00826D75">
        <w:t xml:space="preserve"> </w:t>
      </w:r>
      <w:r w:rsidR="0003222A" w:rsidRPr="00826D75">
        <w:t>Applies to</w:t>
      </w:r>
      <w:r w:rsidR="00841CA6" w:rsidRPr="00826D75">
        <w:t xml:space="preserve"> </w:t>
      </w:r>
      <w:proofErr w:type="spellStart"/>
      <w:proofErr w:type="gramStart"/>
      <w:r w:rsidR="00841CA6" w:rsidRPr="00826D75">
        <w:t>non pre-</w:t>
      </w:r>
      <w:proofErr w:type="spellEnd"/>
      <w:proofErr w:type="gramEnd"/>
      <w:r w:rsidR="00841CA6" w:rsidRPr="00826D75">
        <w:t>priced</w:t>
      </w:r>
      <w:r w:rsidR="0003222A" w:rsidRPr="00826D75">
        <w:t xml:space="preserve"> items</w:t>
      </w:r>
      <w:r w:rsidR="00841CA6" w:rsidRPr="00826D75">
        <w:t>.</w:t>
      </w:r>
      <w:r w:rsidR="005479BF" w:rsidRPr="00826D75">
        <w:t xml:space="preserve"> </w:t>
      </w:r>
      <w:r w:rsidR="005479BF" w:rsidRPr="00826D75">
        <w:rPr>
          <w:b/>
          <w:bCs/>
        </w:rPr>
        <w:t>Others &lt;$10K allowed.</w:t>
      </w:r>
      <w:r w:rsidR="00826D75" w:rsidRPr="00826D75">
        <w:rPr>
          <w:b/>
          <w:bCs/>
        </w:rPr>
        <w:t>)</w:t>
      </w:r>
    </w:p>
    <w:p w14:paraId="189C978F" w14:textId="77777777" w:rsidR="00522A57" w:rsidRDefault="007902B1" w:rsidP="007902B1">
      <w:pPr>
        <w:pStyle w:val="ListParagraph"/>
        <w:numPr>
          <w:ilvl w:val="1"/>
          <w:numId w:val="2"/>
        </w:numPr>
        <w:tabs>
          <w:tab w:val="left" w:pos="1540"/>
          <w:tab w:val="left" w:pos="1541"/>
        </w:tabs>
        <w:spacing w:before="10" w:line="268" w:lineRule="auto"/>
        <w:ind w:right="1004"/>
      </w:pPr>
      <w:r w:rsidRPr="007902B1">
        <w:rPr>
          <w:b/>
          <w:bCs/>
        </w:rPr>
        <w:t>Potential M/WBE opportunities</w:t>
      </w:r>
      <w:r>
        <w:t xml:space="preserve">? – Pushing for more subcontractor </w:t>
      </w:r>
      <w:r>
        <w:lastRenderedPageBreak/>
        <w:t>participation. Can they carve a piece out of what their internal forces do and give to M/WBE?</w:t>
      </w:r>
      <w:r w:rsidR="00F76765">
        <w:t xml:space="preserve"> </w:t>
      </w:r>
    </w:p>
    <w:p w14:paraId="223727CE" w14:textId="49AAB80E" w:rsidR="007902B1" w:rsidRDefault="007902B1" w:rsidP="007902B1">
      <w:pPr>
        <w:pStyle w:val="ListParagraph"/>
        <w:numPr>
          <w:ilvl w:val="1"/>
          <w:numId w:val="2"/>
        </w:numPr>
        <w:tabs>
          <w:tab w:val="left" w:pos="1540"/>
          <w:tab w:val="left" w:pos="1541"/>
        </w:tabs>
        <w:spacing w:before="10" w:line="268" w:lineRule="auto"/>
        <w:ind w:right="1004"/>
      </w:pPr>
      <w:r>
        <w:t>Proposal Review – Let design firm know they will be involved with proposal review. Detailed instructions will be sent upon proposal receipt.</w:t>
      </w:r>
    </w:p>
    <w:p w14:paraId="4E9C982F" w14:textId="52F95AE2" w:rsidR="00CA3EFB" w:rsidRDefault="007902B1" w:rsidP="007902B1">
      <w:pPr>
        <w:pStyle w:val="ListParagraph"/>
        <w:numPr>
          <w:ilvl w:val="1"/>
          <w:numId w:val="2"/>
        </w:numPr>
        <w:tabs>
          <w:tab w:val="left" w:pos="1540"/>
          <w:tab w:val="left" w:pos="1541"/>
        </w:tabs>
        <w:spacing w:before="10" w:line="268" w:lineRule="auto"/>
        <w:ind w:right="1004"/>
      </w:pPr>
      <w:r>
        <w:t>NO WORK CAN START UNTIL WE HAVE AGREED UPON PRICING</w:t>
      </w:r>
      <w:r w:rsidR="00A70B99">
        <w:t>/APPROVAL FROM THE UNIVERSITY</w:t>
      </w:r>
    </w:p>
    <w:p w14:paraId="28C9E431" w14:textId="77777777" w:rsidR="001A4CA6" w:rsidRDefault="001A4CA6" w:rsidP="001A4CA6">
      <w:pPr>
        <w:pStyle w:val="ListParagraph"/>
        <w:tabs>
          <w:tab w:val="left" w:pos="1540"/>
          <w:tab w:val="left" w:pos="1541"/>
        </w:tabs>
        <w:spacing w:before="10" w:line="268" w:lineRule="auto"/>
        <w:ind w:left="1440" w:right="1004" w:firstLine="0"/>
      </w:pPr>
    </w:p>
    <w:p w14:paraId="5554564E" w14:textId="5B9D03D2" w:rsidR="00BE36BC" w:rsidRDefault="005E4A02" w:rsidP="002A6A3D">
      <w:pPr>
        <w:pStyle w:val="ListParagraph"/>
        <w:numPr>
          <w:ilvl w:val="0"/>
          <w:numId w:val="2"/>
        </w:numPr>
      </w:pPr>
      <w:r w:rsidRPr="005E4A02">
        <w:t>Action before next meeting:</w:t>
      </w:r>
    </w:p>
    <w:p w14:paraId="31A8709F" w14:textId="77777777" w:rsidR="002A6A3D" w:rsidRDefault="002A6A3D" w:rsidP="002A6A3D">
      <w:pPr>
        <w:pStyle w:val="ListParagraph"/>
        <w:ind w:left="720" w:firstLine="0"/>
      </w:pPr>
    </w:p>
    <w:p w14:paraId="3AED4328" w14:textId="25F55BBB" w:rsidR="0079152A" w:rsidRDefault="0079152A" w:rsidP="00BE36BC">
      <w:pPr>
        <w:tabs>
          <w:tab w:val="left" w:pos="1540"/>
          <w:tab w:val="left" w:pos="1541"/>
        </w:tabs>
        <w:spacing w:before="10"/>
      </w:pPr>
      <w:r w:rsidRPr="00BE36BC">
        <w:rPr>
          <w:b/>
          <w:bCs/>
        </w:rPr>
        <w:t>Next meeting</w:t>
      </w:r>
      <w:r w:rsidR="00BE36BC" w:rsidRPr="00BE36BC">
        <w:rPr>
          <w:b/>
          <w:bCs/>
        </w:rPr>
        <w:t>:</w:t>
      </w:r>
      <w:r>
        <w:t xml:space="preserve"> </w:t>
      </w:r>
      <w:r w:rsidR="00983740">
        <w:tab/>
      </w:r>
    </w:p>
    <w:p w14:paraId="07C14EE6" w14:textId="5570B389" w:rsidR="00BE36BC" w:rsidRDefault="00BE36BC" w:rsidP="00BE36BC">
      <w:pPr>
        <w:tabs>
          <w:tab w:val="left" w:pos="1540"/>
          <w:tab w:val="left" w:pos="1541"/>
        </w:tabs>
        <w:spacing w:before="10"/>
      </w:pPr>
    </w:p>
    <w:p w14:paraId="5FA464A3" w14:textId="50CCD1D9" w:rsidR="00BE36BC" w:rsidRDefault="00BE36BC" w:rsidP="00BE36BC">
      <w:pPr>
        <w:tabs>
          <w:tab w:val="left" w:pos="1540"/>
          <w:tab w:val="left" w:pos="1541"/>
        </w:tabs>
        <w:spacing w:before="10"/>
      </w:pPr>
      <w:r w:rsidRPr="00BE36BC">
        <w:rPr>
          <w:b/>
          <w:bCs/>
        </w:rPr>
        <w:t>Attachments:</w:t>
      </w:r>
      <w:r>
        <w:rPr>
          <w:b/>
          <w:bCs/>
        </w:rPr>
        <w:t xml:space="preserve"> </w:t>
      </w:r>
      <w:r w:rsidR="00983740">
        <w:rPr>
          <w:b/>
          <w:bCs/>
        </w:rPr>
        <w:tab/>
      </w:r>
    </w:p>
    <w:p w14:paraId="693B97FF" w14:textId="2E42F824" w:rsidR="00916DD9" w:rsidRDefault="00916DD9" w:rsidP="00BE36BC">
      <w:pPr>
        <w:tabs>
          <w:tab w:val="left" w:pos="1540"/>
          <w:tab w:val="left" w:pos="1541"/>
        </w:tabs>
        <w:spacing w:before="10"/>
      </w:pPr>
    </w:p>
    <w:p w14:paraId="0CE00183" w14:textId="7ED607B4" w:rsidR="00AD13C3" w:rsidRDefault="00AD13C3" w:rsidP="00866E3C">
      <w:pPr>
        <w:tabs>
          <w:tab w:val="left" w:pos="1540"/>
          <w:tab w:val="left" w:pos="1541"/>
        </w:tabs>
        <w:spacing w:before="10"/>
      </w:pPr>
      <w:r w:rsidRPr="00AD13C3">
        <w:t>Any authorized persons who take exception to any statement in this report shall notify the attendees, in writing, within five (5) days from the date of receipt of this report, stating in detail the correction or omission. Otherwise, this report shall be considered correct and final.</w:t>
      </w:r>
    </w:p>
    <w:p w14:paraId="7C01BF41" w14:textId="77777777" w:rsidR="00AD13C3" w:rsidRDefault="00AD13C3" w:rsidP="00866E3C">
      <w:pPr>
        <w:tabs>
          <w:tab w:val="left" w:pos="1540"/>
          <w:tab w:val="left" w:pos="1541"/>
        </w:tabs>
        <w:spacing w:before="10"/>
      </w:pPr>
    </w:p>
    <w:p w14:paraId="18DC67BF" w14:textId="08A6A482" w:rsidR="00BA3B05" w:rsidRDefault="00916DD9" w:rsidP="00866E3C">
      <w:pPr>
        <w:tabs>
          <w:tab w:val="left" w:pos="1540"/>
          <w:tab w:val="left" w:pos="1541"/>
        </w:tabs>
        <w:spacing w:before="10"/>
      </w:pPr>
      <w:r>
        <w:t xml:space="preserve">CC: </w:t>
      </w:r>
      <w:r w:rsidR="00983740">
        <w:tab/>
      </w:r>
      <w:r w:rsidR="00866E3C">
        <w:t>eBuilder File</w:t>
      </w:r>
    </w:p>
    <w:p w14:paraId="26A41B4C" w14:textId="4500FBBF" w:rsidR="00BA3B05" w:rsidRPr="00BE36BC" w:rsidRDefault="00BA3B05" w:rsidP="00BE36BC">
      <w:pPr>
        <w:tabs>
          <w:tab w:val="left" w:pos="1540"/>
          <w:tab w:val="left" w:pos="1541"/>
        </w:tabs>
        <w:spacing w:before="10"/>
        <w:rPr>
          <w:b/>
          <w:bCs/>
        </w:rPr>
      </w:pPr>
      <w:r>
        <w:tab/>
      </w:r>
      <w:r w:rsidR="00180D12" w:rsidRPr="00180D12">
        <w:t>Jesse Wells</w:t>
      </w:r>
      <w:r w:rsidR="00180D12">
        <w:t xml:space="preserve"> [PSU</w:t>
      </w:r>
      <w:r w:rsidR="00180D12" w:rsidRPr="00180D12">
        <w:t xml:space="preserve"> </w:t>
      </w:r>
      <w:r w:rsidR="00180D12">
        <w:t>CA</w:t>
      </w:r>
      <w:r w:rsidR="00525ABE">
        <w:t>]</w:t>
      </w:r>
      <w:r w:rsidR="00180D12">
        <w:t xml:space="preserve"> </w:t>
      </w:r>
      <w:hyperlink r:id="rId8" w:history="1">
        <w:r w:rsidR="00180D12" w:rsidRPr="00771242">
          <w:rPr>
            <w:rStyle w:val="Hyperlink"/>
          </w:rPr>
          <w:t>jgw124@psu.edu</w:t>
        </w:r>
      </w:hyperlink>
      <w:r w:rsidR="00180D12">
        <w:t xml:space="preserve"> </w:t>
      </w:r>
    </w:p>
    <w:sectPr w:rsidR="00BA3B05" w:rsidRPr="00BE36BC">
      <w:footerReference w:type="default" r:id="rId9"/>
      <w:type w:val="continuous"/>
      <w:pgSz w:w="12240" w:h="15840"/>
      <w:pgMar w:top="72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AC67" w14:textId="77777777" w:rsidR="008B3B7A" w:rsidRDefault="008B3B7A" w:rsidP="00E42723">
      <w:r>
        <w:separator/>
      </w:r>
    </w:p>
  </w:endnote>
  <w:endnote w:type="continuationSeparator" w:id="0">
    <w:p w14:paraId="65A5F9EA" w14:textId="77777777" w:rsidR="008B3B7A" w:rsidRDefault="008B3B7A" w:rsidP="00E4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13956"/>
      <w:docPartObj>
        <w:docPartGallery w:val="Page Numbers (Bottom of Page)"/>
        <w:docPartUnique/>
      </w:docPartObj>
    </w:sdtPr>
    <w:sdtEndPr/>
    <w:sdtContent>
      <w:sdt>
        <w:sdtPr>
          <w:id w:val="-1769616900"/>
          <w:docPartObj>
            <w:docPartGallery w:val="Page Numbers (Top of Page)"/>
            <w:docPartUnique/>
          </w:docPartObj>
        </w:sdtPr>
        <w:sdtEndPr/>
        <w:sdtContent>
          <w:p w14:paraId="36D56624" w14:textId="5A8EFD27" w:rsidR="00E42723" w:rsidRPr="00E42723" w:rsidRDefault="00E42723">
            <w:pPr>
              <w:pStyle w:val="Footer"/>
              <w:jc w:val="right"/>
            </w:pPr>
            <w:r w:rsidRPr="00E42723">
              <w:t xml:space="preserve">Page </w:t>
            </w:r>
            <w:r w:rsidRPr="00E42723">
              <w:rPr>
                <w:b/>
                <w:bCs/>
              </w:rPr>
              <w:fldChar w:fldCharType="begin"/>
            </w:r>
            <w:r w:rsidRPr="00E42723">
              <w:rPr>
                <w:b/>
                <w:bCs/>
              </w:rPr>
              <w:instrText xml:space="preserve"> PAGE </w:instrText>
            </w:r>
            <w:r w:rsidRPr="00E42723">
              <w:rPr>
                <w:b/>
                <w:bCs/>
              </w:rPr>
              <w:fldChar w:fldCharType="separate"/>
            </w:r>
            <w:r w:rsidRPr="00E42723">
              <w:rPr>
                <w:b/>
                <w:bCs/>
                <w:noProof/>
              </w:rPr>
              <w:t>2</w:t>
            </w:r>
            <w:r w:rsidRPr="00E42723">
              <w:rPr>
                <w:b/>
                <w:bCs/>
              </w:rPr>
              <w:fldChar w:fldCharType="end"/>
            </w:r>
            <w:r w:rsidRPr="00E42723">
              <w:t xml:space="preserve"> of </w:t>
            </w:r>
            <w:r w:rsidRPr="00E42723">
              <w:rPr>
                <w:b/>
                <w:bCs/>
              </w:rPr>
              <w:fldChar w:fldCharType="begin"/>
            </w:r>
            <w:r w:rsidRPr="00E42723">
              <w:rPr>
                <w:b/>
                <w:bCs/>
              </w:rPr>
              <w:instrText xml:space="preserve"> NUMPAGES  </w:instrText>
            </w:r>
            <w:r w:rsidRPr="00E42723">
              <w:rPr>
                <w:b/>
                <w:bCs/>
              </w:rPr>
              <w:fldChar w:fldCharType="separate"/>
            </w:r>
            <w:r w:rsidRPr="00E42723">
              <w:rPr>
                <w:b/>
                <w:bCs/>
                <w:noProof/>
              </w:rPr>
              <w:t>2</w:t>
            </w:r>
            <w:r w:rsidRPr="00E42723">
              <w:rPr>
                <w:b/>
                <w:bCs/>
              </w:rPr>
              <w:fldChar w:fldCharType="end"/>
            </w:r>
          </w:p>
        </w:sdtContent>
      </w:sdt>
    </w:sdtContent>
  </w:sdt>
  <w:p w14:paraId="008EA0A1" w14:textId="77777777" w:rsidR="00E42723" w:rsidRPr="00E42723" w:rsidRDefault="00E42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8B80" w14:textId="77777777" w:rsidR="008B3B7A" w:rsidRDefault="008B3B7A" w:rsidP="00E42723">
      <w:r>
        <w:separator/>
      </w:r>
    </w:p>
  </w:footnote>
  <w:footnote w:type="continuationSeparator" w:id="0">
    <w:p w14:paraId="32AD7FD0" w14:textId="77777777" w:rsidR="008B3B7A" w:rsidRDefault="008B3B7A" w:rsidP="00E42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71D1F"/>
    <w:multiLevelType w:val="hybridMultilevel"/>
    <w:tmpl w:val="C37E3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E235A"/>
    <w:multiLevelType w:val="hybridMultilevel"/>
    <w:tmpl w:val="B4BE85CC"/>
    <w:lvl w:ilvl="0" w:tplc="6E60F1C2">
      <w:start w:val="1"/>
      <w:numFmt w:val="decimal"/>
      <w:lvlText w:val="%1."/>
      <w:lvlJc w:val="left"/>
      <w:pPr>
        <w:ind w:left="820" w:hanging="361"/>
      </w:pPr>
      <w:rPr>
        <w:rFonts w:ascii="Calibri" w:eastAsia="Calibri" w:hAnsi="Calibri" w:cs="Calibri"/>
        <w:w w:val="99"/>
        <w:sz w:val="22"/>
        <w:szCs w:val="22"/>
        <w:lang w:val="en-US" w:eastAsia="en-US" w:bidi="ar-SA"/>
      </w:rPr>
    </w:lvl>
    <w:lvl w:ilvl="1" w:tplc="204A011E">
      <w:numFmt w:val="bullet"/>
      <w:lvlText w:val="o"/>
      <w:lvlJc w:val="left"/>
      <w:pPr>
        <w:ind w:left="1540" w:hanging="360"/>
      </w:pPr>
      <w:rPr>
        <w:rFonts w:ascii="Courier New" w:eastAsia="Courier New" w:hAnsi="Courier New" w:cs="Courier New" w:hint="default"/>
        <w:w w:val="99"/>
        <w:sz w:val="22"/>
        <w:szCs w:val="22"/>
        <w:lang w:val="en-US" w:eastAsia="en-US" w:bidi="ar-SA"/>
      </w:rPr>
    </w:lvl>
    <w:lvl w:ilvl="2" w:tplc="15D4B032">
      <w:numFmt w:val="bullet"/>
      <w:lvlText w:val=""/>
      <w:lvlJc w:val="left"/>
      <w:pPr>
        <w:ind w:left="2260" w:hanging="360"/>
      </w:pPr>
      <w:rPr>
        <w:rFonts w:ascii="Wingdings" w:eastAsia="Wingdings" w:hAnsi="Wingdings" w:cs="Wingdings" w:hint="default"/>
        <w:w w:val="99"/>
        <w:sz w:val="22"/>
        <w:szCs w:val="22"/>
        <w:lang w:val="en-US" w:eastAsia="en-US" w:bidi="ar-SA"/>
      </w:rPr>
    </w:lvl>
    <w:lvl w:ilvl="3" w:tplc="FE48A24C">
      <w:numFmt w:val="bullet"/>
      <w:lvlText w:val="•"/>
      <w:lvlJc w:val="left"/>
      <w:pPr>
        <w:ind w:left="3172" w:hanging="360"/>
      </w:pPr>
      <w:rPr>
        <w:rFonts w:hint="default"/>
        <w:lang w:val="en-US" w:eastAsia="en-US" w:bidi="ar-SA"/>
      </w:rPr>
    </w:lvl>
    <w:lvl w:ilvl="4" w:tplc="E1F074FC">
      <w:numFmt w:val="bullet"/>
      <w:lvlText w:val="•"/>
      <w:lvlJc w:val="left"/>
      <w:pPr>
        <w:ind w:left="4085" w:hanging="360"/>
      </w:pPr>
      <w:rPr>
        <w:rFonts w:hint="default"/>
        <w:lang w:val="en-US" w:eastAsia="en-US" w:bidi="ar-SA"/>
      </w:rPr>
    </w:lvl>
    <w:lvl w:ilvl="5" w:tplc="649AC80A">
      <w:numFmt w:val="bullet"/>
      <w:lvlText w:val="•"/>
      <w:lvlJc w:val="left"/>
      <w:pPr>
        <w:ind w:left="4997" w:hanging="360"/>
      </w:pPr>
      <w:rPr>
        <w:rFonts w:hint="default"/>
        <w:lang w:val="en-US" w:eastAsia="en-US" w:bidi="ar-SA"/>
      </w:rPr>
    </w:lvl>
    <w:lvl w:ilvl="6" w:tplc="B82857BA">
      <w:numFmt w:val="bullet"/>
      <w:lvlText w:val="•"/>
      <w:lvlJc w:val="left"/>
      <w:pPr>
        <w:ind w:left="5910" w:hanging="360"/>
      </w:pPr>
      <w:rPr>
        <w:rFonts w:hint="default"/>
        <w:lang w:val="en-US" w:eastAsia="en-US" w:bidi="ar-SA"/>
      </w:rPr>
    </w:lvl>
    <w:lvl w:ilvl="7" w:tplc="FDAA316E">
      <w:numFmt w:val="bullet"/>
      <w:lvlText w:val="•"/>
      <w:lvlJc w:val="left"/>
      <w:pPr>
        <w:ind w:left="6822" w:hanging="360"/>
      </w:pPr>
      <w:rPr>
        <w:rFonts w:hint="default"/>
        <w:lang w:val="en-US" w:eastAsia="en-US" w:bidi="ar-SA"/>
      </w:rPr>
    </w:lvl>
    <w:lvl w:ilvl="8" w:tplc="CB88A77E">
      <w:numFmt w:val="bullet"/>
      <w:lvlText w:val="•"/>
      <w:lvlJc w:val="left"/>
      <w:pPr>
        <w:ind w:left="7735" w:hanging="360"/>
      </w:pPr>
      <w:rPr>
        <w:rFonts w:hint="default"/>
        <w:lang w:val="en-US" w:eastAsia="en-US" w:bidi="ar-SA"/>
      </w:rPr>
    </w:lvl>
  </w:abstractNum>
  <w:num w:numId="1" w16cid:durableId="345451053">
    <w:abstractNumId w:val="1"/>
  </w:num>
  <w:num w:numId="2" w16cid:durableId="154732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F8"/>
    <w:rsid w:val="0000395D"/>
    <w:rsid w:val="0001094A"/>
    <w:rsid w:val="00015C82"/>
    <w:rsid w:val="00015DEA"/>
    <w:rsid w:val="00016AAA"/>
    <w:rsid w:val="0002188E"/>
    <w:rsid w:val="0003222A"/>
    <w:rsid w:val="000372C2"/>
    <w:rsid w:val="00086989"/>
    <w:rsid w:val="00096E00"/>
    <w:rsid w:val="00097E1B"/>
    <w:rsid w:val="000A0638"/>
    <w:rsid w:val="000B0233"/>
    <w:rsid w:val="000D2FE7"/>
    <w:rsid w:val="00122D2E"/>
    <w:rsid w:val="00153120"/>
    <w:rsid w:val="00180D12"/>
    <w:rsid w:val="00182110"/>
    <w:rsid w:val="001A26F3"/>
    <w:rsid w:val="001A4CA6"/>
    <w:rsid w:val="001D55F8"/>
    <w:rsid w:val="001F2443"/>
    <w:rsid w:val="001F37EE"/>
    <w:rsid w:val="00223D80"/>
    <w:rsid w:val="00243A8C"/>
    <w:rsid w:val="00261370"/>
    <w:rsid w:val="002936F8"/>
    <w:rsid w:val="002A6A3D"/>
    <w:rsid w:val="002B2146"/>
    <w:rsid w:val="002C2192"/>
    <w:rsid w:val="002C7930"/>
    <w:rsid w:val="002D257B"/>
    <w:rsid w:val="002E2351"/>
    <w:rsid w:val="002F3A37"/>
    <w:rsid w:val="0030361C"/>
    <w:rsid w:val="003112BF"/>
    <w:rsid w:val="00315759"/>
    <w:rsid w:val="00326B78"/>
    <w:rsid w:val="00327368"/>
    <w:rsid w:val="00332A1A"/>
    <w:rsid w:val="00366B5A"/>
    <w:rsid w:val="00377A32"/>
    <w:rsid w:val="003A09D1"/>
    <w:rsid w:val="003B7545"/>
    <w:rsid w:val="003E1D19"/>
    <w:rsid w:val="003E7694"/>
    <w:rsid w:val="003F3124"/>
    <w:rsid w:val="003F6BCB"/>
    <w:rsid w:val="00416121"/>
    <w:rsid w:val="004277AE"/>
    <w:rsid w:val="004412BC"/>
    <w:rsid w:val="004442CB"/>
    <w:rsid w:val="00444A20"/>
    <w:rsid w:val="00446A62"/>
    <w:rsid w:val="00453198"/>
    <w:rsid w:val="00465ED6"/>
    <w:rsid w:val="00476128"/>
    <w:rsid w:val="0049058E"/>
    <w:rsid w:val="004A00F1"/>
    <w:rsid w:val="004A6F7A"/>
    <w:rsid w:val="004A7706"/>
    <w:rsid w:val="004E65F2"/>
    <w:rsid w:val="004F65CB"/>
    <w:rsid w:val="0050204C"/>
    <w:rsid w:val="00522A57"/>
    <w:rsid w:val="00525ABE"/>
    <w:rsid w:val="0053077B"/>
    <w:rsid w:val="005479BF"/>
    <w:rsid w:val="00551D06"/>
    <w:rsid w:val="005646FE"/>
    <w:rsid w:val="0058377F"/>
    <w:rsid w:val="00583B1A"/>
    <w:rsid w:val="00596C69"/>
    <w:rsid w:val="005D4052"/>
    <w:rsid w:val="005D54AB"/>
    <w:rsid w:val="005D6379"/>
    <w:rsid w:val="005D6B09"/>
    <w:rsid w:val="005E4A02"/>
    <w:rsid w:val="005F2D00"/>
    <w:rsid w:val="005F7197"/>
    <w:rsid w:val="00602F3F"/>
    <w:rsid w:val="006350F8"/>
    <w:rsid w:val="006407DC"/>
    <w:rsid w:val="00670A95"/>
    <w:rsid w:val="0067674F"/>
    <w:rsid w:val="00676E6E"/>
    <w:rsid w:val="00682A59"/>
    <w:rsid w:val="006D2008"/>
    <w:rsid w:val="006D592F"/>
    <w:rsid w:val="006E2425"/>
    <w:rsid w:val="006E65D8"/>
    <w:rsid w:val="006E7318"/>
    <w:rsid w:val="006F1C3E"/>
    <w:rsid w:val="00715233"/>
    <w:rsid w:val="00720B85"/>
    <w:rsid w:val="00722E0C"/>
    <w:rsid w:val="00741776"/>
    <w:rsid w:val="007451EC"/>
    <w:rsid w:val="0074669B"/>
    <w:rsid w:val="0075791E"/>
    <w:rsid w:val="0076450F"/>
    <w:rsid w:val="007721BC"/>
    <w:rsid w:val="007756FA"/>
    <w:rsid w:val="00785170"/>
    <w:rsid w:val="007902B1"/>
    <w:rsid w:val="00790352"/>
    <w:rsid w:val="0079152A"/>
    <w:rsid w:val="007A0DB2"/>
    <w:rsid w:val="007A6DE1"/>
    <w:rsid w:val="007B72F5"/>
    <w:rsid w:val="007C5C0F"/>
    <w:rsid w:val="007E32C7"/>
    <w:rsid w:val="007E5F63"/>
    <w:rsid w:val="007F0121"/>
    <w:rsid w:val="00807FDE"/>
    <w:rsid w:val="00826366"/>
    <w:rsid w:val="00826D75"/>
    <w:rsid w:val="00841CA6"/>
    <w:rsid w:val="00864707"/>
    <w:rsid w:val="00866E3C"/>
    <w:rsid w:val="008702A1"/>
    <w:rsid w:val="008742EB"/>
    <w:rsid w:val="00880C03"/>
    <w:rsid w:val="00896A87"/>
    <w:rsid w:val="008A7071"/>
    <w:rsid w:val="008B3B7A"/>
    <w:rsid w:val="008B6372"/>
    <w:rsid w:val="008D51A4"/>
    <w:rsid w:val="008E13F6"/>
    <w:rsid w:val="00901E54"/>
    <w:rsid w:val="009133A4"/>
    <w:rsid w:val="009135CC"/>
    <w:rsid w:val="009142A7"/>
    <w:rsid w:val="00915A45"/>
    <w:rsid w:val="00916DD9"/>
    <w:rsid w:val="00924384"/>
    <w:rsid w:val="009272B0"/>
    <w:rsid w:val="00930483"/>
    <w:rsid w:val="00930F5C"/>
    <w:rsid w:val="00932CE2"/>
    <w:rsid w:val="00943499"/>
    <w:rsid w:val="0095185E"/>
    <w:rsid w:val="0097219E"/>
    <w:rsid w:val="00974E40"/>
    <w:rsid w:val="0097650A"/>
    <w:rsid w:val="00982FC8"/>
    <w:rsid w:val="00983740"/>
    <w:rsid w:val="009964AD"/>
    <w:rsid w:val="009C39EF"/>
    <w:rsid w:val="009C709B"/>
    <w:rsid w:val="009E4671"/>
    <w:rsid w:val="009E6B35"/>
    <w:rsid w:val="009F3D02"/>
    <w:rsid w:val="009F4A95"/>
    <w:rsid w:val="00A05C0B"/>
    <w:rsid w:val="00A20F46"/>
    <w:rsid w:val="00A276A3"/>
    <w:rsid w:val="00A27FC8"/>
    <w:rsid w:val="00A43079"/>
    <w:rsid w:val="00A5136A"/>
    <w:rsid w:val="00A600A3"/>
    <w:rsid w:val="00A70B99"/>
    <w:rsid w:val="00A80EC3"/>
    <w:rsid w:val="00AA606C"/>
    <w:rsid w:val="00AB2AB9"/>
    <w:rsid w:val="00AB3632"/>
    <w:rsid w:val="00AC4F57"/>
    <w:rsid w:val="00AC68C3"/>
    <w:rsid w:val="00AD13C3"/>
    <w:rsid w:val="00AD3DBF"/>
    <w:rsid w:val="00AD5547"/>
    <w:rsid w:val="00AD7B7A"/>
    <w:rsid w:val="00AE1C99"/>
    <w:rsid w:val="00AF53E0"/>
    <w:rsid w:val="00AF5ECB"/>
    <w:rsid w:val="00B02BE8"/>
    <w:rsid w:val="00B0341E"/>
    <w:rsid w:val="00B21776"/>
    <w:rsid w:val="00B21DEC"/>
    <w:rsid w:val="00B31F48"/>
    <w:rsid w:val="00B44678"/>
    <w:rsid w:val="00B4531D"/>
    <w:rsid w:val="00B564B0"/>
    <w:rsid w:val="00B94029"/>
    <w:rsid w:val="00BA3B05"/>
    <w:rsid w:val="00BE36BC"/>
    <w:rsid w:val="00BF3022"/>
    <w:rsid w:val="00C01C79"/>
    <w:rsid w:val="00C05AD2"/>
    <w:rsid w:val="00C10188"/>
    <w:rsid w:val="00C15992"/>
    <w:rsid w:val="00C175E3"/>
    <w:rsid w:val="00C216B2"/>
    <w:rsid w:val="00C4371F"/>
    <w:rsid w:val="00C44ACB"/>
    <w:rsid w:val="00C45B6E"/>
    <w:rsid w:val="00C55DC6"/>
    <w:rsid w:val="00C662D2"/>
    <w:rsid w:val="00C91B93"/>
    <w:rsid w:val="00CA3EFB"/>
    <w:rsid w:val="00CB5EFF"/>
    <w:rsid w:val="00CD2FDE"/>
    <w:rsid w:val="00CD4058"/>
    <w:rsid w:val="00CE38A9"/>
    <w:rsid w:val="00D16458"/>
    <w:rsid w:val="00D17699"/>
    <w:rsid w:val="00D279AA"/>
    <w:rsid w:val="00D44568"/>
    <w:rsid w:val="00D719F9"/>
    <w:rsid w:val="00D833FC"/>
    <w:rsid w:val="00DA25FE"/>
    <w:rsid w:val="00DC4C7E"/>
    <w:rsid w:val="00DD6302"/>
    <w:rsid w:val="00DD7782"/>
    <w:rsid w:val="00DE024C"/>
    <w:rsid w:val="00DE1E84"/>
    <w:rsid w:val="00DF547D"/>
    <w:rsid w:val="00E2543A"/>
    <w:rsid w:val="00E36995"/>
    <w:rsid w:val="00E36D6D"/>
    <w:rsid w:val="00E42723"/>
    <w:rsid w:val="00E46F46"/>
    <w:rsid w:val="00E729CE"/>
    <w:rsid w:val="00E90136"/>
    <w:rsid w:val="00EB142B"/>
    <w:rsid w:val="00EB5DF4"/>
    <w:rsid w:val="00EB785E"/>
    <w:rsid w:val="00EE5322"/>
    <w:rsid w:val="00EF114D"/>
    <w:rsid w:val="00EF63CF"/>
    <w:rsid w:val="00F008B4"/>
    <w:rsid w:val="00F317B1"/>
    <w:rsid w:val="00F323B5"/>
    <w:rsid w:val="00F51D75"/>
    <w:rsid w:val="00F71C45"/>
    <w:rsid w:val="00F74DC2"/>
    <w:rsid w:val="00F76765"/>
    <w:rsid w:val="00F90938"/>
    <w:rsid w:val="00F90BA2"/>
    <w:rsid w:val="00FA4436"/>
    <w:rsid w:val="00FB2A87"/>
    <w:rsid w:val="00FF39E8"/>
    <w:rsid w:val="00FF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8B16"/>
  <w15:docId w15:val="{82F62976-6DEC-4282-8DFA-5E8BFE46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361"/>
    </w:p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4029"/>
    <w:rPr>
      <w:color w:val="0000FF" w:themeColor="hyperlink"/>
      <w:u w:val="single"/>
    </w:rPr>
  </w:style>
  <w:style w:type="character" w:styleId="UnresolvedMention">
    <w:name w:val="Unresolved Mention"/>
    <w:basedOn w:val="DefaultParagraphFont"/>
    <w:uiPriority w:val="99"/>
    <w:semiHidden/>
    <w:unhideWhenUsed/>
    <w:rsid w:val="00B94029"/>
    <w:rPr>
      <w:color w:val="605E5C"/>
      <w:shd w:val="clear" w:color="auto" w:fill="E1DFDD"/>
    </w:rPr>
  </w:style>
  <w:style w:type="paragraph" w:styleId="Header">
    <w:name w:val="header"/>
    <w:basedOn w:val="Normal"/>
    <w:link w:val="HeaderChar"/>
    <w:uiPriority w:val="99"/>
    <w:unhideWhenUsed/>
    <w:rsid w:val="00E42723"/>
    <w:pPr>
      <w:tabs>
        <w:tab w:val="center" w:pos="4680"/>
        <w:tab w:val="right" w:pos="9360"/>
      </w:tabs>
    </w:pPr>
  </w:style>
  <w:style w:type="character" w:customStyle="1" w:styleId="HeaderChar">
    <w:name w:val="Header Char"/>
    <w:basedOn w:val="DefaultParagraphFont"/>
    <w:link w:val="Header"/>
    <w:uiPriority w:val="99"/>
    <w:rsid w:val="00E42723"/>
    <w:rPr>
      <w:rFonts w:ascii="Calibri" w:eastAsia="Calibri" w:hAnsi="Calibri" w:cs="Calibri"/>
    </w:rPr>
  </w:style>
  <w:style w:type="paragraph" w:styleId="Footer">
    <w:name w:val="footer"/>
    <w:basedOn w:val="Normal"/>
    <w:link w:val="FooterChar"/>
    <w:uiPriority w:val="99"/>
    <w:unhideWhenUsed/>
    <w:rsid w:val="00E42723"/>
    <w:pPr>
      <w:tabs>
        <w:tab w:val="center" w:pos="4680"/>
        <w:tab w:val="right" w:pos="9360"/>
      </w:tabs>
    </w:pPr>
  </w:style>
  <w:style w:type="character" w:customStyle="1" w:styleId="FooterChar">
    <w:name w:val="Footer Char"/>
    <w:basedOn w:val="DefaultParagraphFont"/>
    <w:link w:val="Footer"/>
    <w:uiPriority w:val="99"/>
    <w:rsid w:val="00E42723"/>
    <w:rPr>
      <w:rFonts w:ascii="Calibri" w:eastAsia="Calibri" w:hAnsi="Calibri" w:cs="Calibri"/>
    </w:rPr>
  </w:style>
  <w:style w:type="table" w:styleId="TableGrid">
    <w:name w:val="Table Grid"/>
    <w:basedOn w:val="TableNormal"/>
    <w:uiPriority w:val="39"/>
    <w:rsid w:val="00BF302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55DC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gw124@ps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G. Wells</dc:creator>
  <cp:lastModifiedBy>Wells, Jesse G</cp:lastModifiedBy>
  <cp:revision>4</cp:revision>
  <cp:lastPrinted>2020-11-13T15:39:00Z</cp:lastPrinted>
  <dcterms:created xsi:type="dcterms:W3CDTF">2022-07-05T18:05:00Z</dcterms:created>
  <dcterms:modified xsi:type="dcterms:W3CDTF">2023-10-25T15:42:00Z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Microsoft® Word 2013</vt:lpwstr>
  </property>
  <property fmtid="{D5CDD505-2E9C-101B-9397-08002B2CF9AE}" pid="4" name="LastSaved">
    <vt:filetime>2020-11-12T00:00:00Z</vt:filetime>
  </property>
</Properties>
</file>